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rPr>
          <w:lang w:val="en-us"/>
        </w:rPr>
      </w:pPr>
      <w:r>
        <w:rPr>
          <w:noProof/>
        </w:rPr>
        <mc:AlternateContent>
          <mc:Choice Requires="wps">
            <w:drawing>
              <wp:anchor distT="0" distB="0" distL="114300" distR="114300" simplePos="0" relativeHeight="251658241" behindDoc="0" locked="0" layoutInCell="0" hidden="0" allowOverlap="1">
                <wp:simplePos x="0" y="0"/>
                <wp:positionH relativeFrom="column">
                  <wp:posOffset>1026795</wp:posOffset>
                </wp:positionH>
                <wp:positionV relativeFrom="paragraph">
                  <wp:posOffset>261620</wp:posOffset>
                </wp:positionV>
                <wp:extent cx="4220845" cy="835660"/>
                <wp:effectExtent l="0" t="0" r="0" b="0"/>
                <wp:wrapNone/>
                <wp:docPr id="1" name="Textfeld 1"/>
                <wp:cNvGraphicFramePr/>
                <a:graphic xmlns:a="http://schemas.openxmlformats.org/drawingml/2006/main">
                  <a:graphicData uri="http://schemas.microsoft.com/office/word/2010/wordprocessingShape">
                    <wps:wsp>
                      <wps:cNvSpPr>
                        <a:extLst>
                          <a:ext uri="sm">
                            <sm:smNativeData xmlns:sm="sm" val="SMDATA_15_DpRyZx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FEGAAAAAAAAAgAAAJwBAAD3GQAAJAUAAAAAAADaCwAAJQcAACgAAAAIAAAAAwAAAAMAAAAwAAAAFAAAAAAAAAAAAP//AAABAAAA//8AAAEA"/>
                          </a:ext>
                        </a:extLst>
                      </wps:cNvSpPr>
                      <wps:spPr>
                        <a:xfrm>
                          <a:off x="0" y="0"/>
                          <a:ext cx="4220845" cy="835660"/>
                        </a:xfrm>
                        <a:prstGeom prst="rect">
                          <a:avLst/>
                        </a:prstGeom>
                        <a:noFill/>
                        <a:ln>
                          <a:noFill/>
                        </a:ln>
                      </wps:spPr>
                      <wps:txbx>
                        <w:txbxContent>
                          <w:p>
                            <w:pPr>
                              <w:pStyle w:val="para3"/>
                              <w:spacing w:before="0" w:after="0" w:beforeAutospacing="0" w:afterAutospacing="0"/>
                              <w:jc w:val="center"/>
                              <w:rPr>
                                <w:rFonts w:ascii="Calibri" w:hAnsi="Calibri" w:cs="Calibri"/>
                                <w:b/>
                                <w:color w:val="000000"/>
                                <w:kern w:val="1"/>
                                <w:sz w:val="48"/>
                                <w:szCs w:val="48"/>
                                <w:lang w:val="en-us"/>
                              </w:rPr>
                            </w:pPr>
                            <w:r>
                              <w:rPr>
                                <w:rFonts w:ascii="Calibri" w:hAnsi="Calibri" w:cs="Calibri"/>
                                <w:b/>
                                <w:color w:val="000000"/>
                                <w:kern w:val="1"/>
                                <w:sz w:val="48"/>
                                <w:szCs w:val="48"/>
                                <w:lang w:val="en-us"/>
                              </w:rPr>
                              <w:t>Patienteninformation</w:t>
                            </w:r>
                          </w:p>
                          <w:p>
                            <w:pPr>
                              <w:pStyle w:val="para3"/>
                              <w:spacing w:before="0" w:after="0" w:beforeAutospacing="0" w:afterAutospacing="0"/>
                              <w:jc w:val="center"/>
                              <w:rPr>
                                <w:sz w:val="48"/>
                                <w:szCs w:val="48"/>
                                <w:lang w:val="en-us"/>
                              </w:rPr>
                            </w:pPr>
                            <w:r/>
                            <w:bookmarkStart w:id="0" w:name="_Hlk108287803"/>
                            <w:r/>
                            <w:bookmarkStart w:id="1" w:name="_Hlk108287804"/>
                            <w:r/>
                            <w:r>
                              <w:rPr>
                                <w:rFonts w:ascii="Calibri" w:hAnsi="Calibri" w:cs="Calibri"/>
                                <w:color w:val="000000"/>
                                <w:kern w:val="1"/>
                                <w:sz w:val="48"/>
                                <w:szCs w:val="48"/>
                                <w:lang w:val="en-us"/>
                              </w:rPr>
                              <w:t xml:space="preserve">EHS </w:t>
                            </w:r>
                            <w:r/>
                            <w:bookmarkEnd w:id="0"/>
                            <w:r/>
                            <w:bookmarkEnd w:id="1"/>
                            <w:r/>
                            <w:r>
                              <w:rPr>
                                <w:rFonts w:ascii="Calibri" w:hAnsi="Calibri" w:cs="Calibri"/>
                                <w:color w:val="000000"/>
                                <w:kern w:val="1"/>
                                <w:sz w:val="48"/>
                                <w:szCs w:val="48"/>
                                <w:lang w:val="en-us"/>
                              </w:rPr>
                              <w:t>Herni</w:t>
                            </w:r>
                            <w:r>
                              <w:rPr>
                                <w:rFonts w:ascii="Calibri" w:hAnsi="Calibri" w:cs="Calibri"/>
                                <w:color w:val="000000"/>
                                <w:kern w:val="1"/>
                                <w:sz w:val="48"/>
                                <w:szCs w:val="48"/>
                                <w:lang w:val="en-us"/>
                              </w:rPr>
                              <w:t>en</w:t>
                            </w:r>
                            <w:r>
                              <w:rPr>
                                <w:rFonts w:ascii="Calibri" w:hAnsi="Calibri" w:cs="Calibri"/>
                                <w:color w:val="000000"/>
                                <w:kern w:val="1"/>
                                <w:sz w:val="48"/>
                                <w:szCs w:val="48"/>
                                <w:lang w:val="en-us"/>
                              </w:rPr>
                              <w:t xml:space="preserve"> </w:t>
                            </w:r>
                            <w:r>
                              <w:rPr>
                                <w:rFonts w:ascii="Calibri" w:hAnsi="Calibri" w:cs="Calibri"/>
                                <w:color w:val="000000"/>
                                <w:kern w:val="1"/>
                                <w:sz w:val="48"/>
                                <w:szCs w:val="48"/>
                                <w:lang w:val="en-us"/>
                              </w:rPr>
                              <w:t>Pr</w:t>
                            </w:r>
                            <w:r>
                              <w:rPr>
                                <w:rFonts w:ascii="Calibri" w:hAnsi="Calibri" w:cs="Calibri"/>
                                <w:color w:val="000000"/>
                                <w:kern w:val="1"/>
                                <w:sz w:val="48"/>
                                <w:szCs w:val="48"/>
                                <w:lang w:val="en-us"/>
                              </w:rPr>
                              <w:t>ä</w:t>
                            </w:r>
                            <w:r>
                              <w:rPr>
                                <w:rFonts w:ascii="Calibri" w:hAnsi="Calibri" w:cs="Calibri"/>
                                <w:color w:val="000000"/>
                                <w:kern w:val="1"/>
                                <w:sz w:val="48"/>
                                <w:szCs w:val="48"/>
                                <w:lang w:val="en-us"/>
                              </w:rPr>
                              <w:t>vention</w:t>
                            </w:r>
                            <w:r>
                              <w:rPr>
                                <w:rFonts w:ascii="Calibri" w:hAnsi="Calibri" w:cs="Calibri"/>
                                <w:color w:val="000000"/>
                                <w:kern w:val="1"/>
                                <w:sz w:val="48"/>
                                <w:szCs w:val="48"/>
                                <w:lang w:val="en-us"/>
                              </w:rPr>
                              <w:t xml:space="preserve"> </w:t>
                            </w:r>
                            <w:r>
                              <w:rPr>
                                <w:rFonts w:ascii="Calibri" w:hAnsi="Calibri" w:cs="Calibri"/>
                                <w:color w:val="000000"/>
                                <w:kern w:val="1"/>
                                <w:sz w:val="48"/>
                                <w:szCs w:val="48"/>
                                <w:lang w:val="en-us"/>
                              </w:rPr>
                              <w:t>R</w:t>
                            </w:r>
                            <w:r>
                              <w:rPr>
                                <w:rFonts w:ascii="Calibri" w:hAnsi="Calibri" w:cs="Calibri"/>
                                <w:color w:val="000000"/>
                                <w:kern w:val="1"/>
                                <w:sz w:val="48"/>
                                <w:szCs w:val="48"/>
                                <w:lang w:val="en-us"/>
                              </w:rPr>
                              <w:t>egist</w:t>
                            </w:r>
                            <w:r>
                              <w:rPr>
                                <w:rFonts w:ascii="Calibri" w:hAnsi="Calibri" w:cs="Calibri"/>
                                <w:color w:val="000000"/>
                                <w:kern w:val="1"/>
                                <w:sz w:val="48"/>
                                <w:szCs w:val="48"/>
                                <w:lang w:val="en-us"/>
                              </w:rPr>
                              <w:t>er</w:t>
                            </w:r>
                            <w:r>
                              <w:rPr>
                                <w:sz w:val="48"/>
                                <w:szCs w:val="48"/>
                                <w:lang w:val="en-us"/>
                              </w:rPr>
                            </w:r>
                          </w:p>
                        </w:txbxContent>
                      </wps:txbx>
                      <wps:bodyPr spcFirstLastPara="1" vertOverflow="clip" horzOverflow="clip" wrap="none" lIns="91440" tIns="45720" rIns="91440" bIns="45720" upright="1">
                        <a:prstTxWarp prst="textNoShape">
                          <a:avLst/>
                        </a:prstTxWarp>
                        <a:spAutoFit/>
                      </wps:bodyPr>
                    </wps:wsp>
                  </a:graphicData>
                </a:graphic>
              </wp:anchor>
            </w:drawing>
          </mc:Choice>
          <mc:Fallback>
            <w:pict>
              <v:rect id="Textfeld 1" o:spid="_x0000_s1026" style="position:absolute;margin-left:80.85pt;margin-top:20.60pt;width:332.35pt;height:65.80pt;z-index:251658241;mso-wrap-distance-left:9.00pt;mso-wrap-distance-top:0.00pt;mso-wrap-distance-right:9.00pt;mso-wrap-distance-bottom:0.00pt;mso-wrap-style:none" stroked="f" filled="f" v:ext="SMDATA_15_DpRyZx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oAAAAAAAAAAAAAAAAAAAAgAAAFEGAAAAAAAAAgAAAJwBAAD3GQAAJAUAAAAAAADaCwAAJQcAACgAAAAIAAAAAwAAAAMAAAAwAAAAFAAAAAAAAAAAAP//AAABAAAA//8AAAEA" o:insetmode="custom">
                <w10:wrap type="none" anchorx="text" anchory="text"/>
                <v:textbox style="mso-fit-shape-to-text:t" inset="7.2pt,3.6pt,7.2pt,3.6pt">
                  <w:txbxContent>
                    <w:p>
                      <w:pPr>
                        <w:pStyle w:val="para3"/>
                        <w:spacing w:before="0" w:after="0" w:beforeAutospacing="0" w:afterAutospacing="0"/>
                        <w:jc w:val="center"/>
                        <w:rPr>
                          <w:rFonts w:ascii="Calibri" w:hAnsi="Calibri" w:cs="Calibri"/>
                          <w:b/>
                          <w:color w:val="000000"/>
                          <w:kern w:val="1"/>
                          <w:sz w:val="48"/>
                          <w:szCs w:val="48"/>
                          <w:lang w:val="en-us"/>
                        </w:rPr>
                      </w:pPr>
                      <w:r>
                        <w:rPr>
                          <w:rFonts w:ascii="Calibri" w:hAnsi="Calibri" w:cs="Calibri"/>
                          <w:b/>
                          <w:color w:val="000000"/>
                          <w:kern w:val="1"/>
                          <w:sz w:val="48"/>
                          <w:szCs w:val="48"/>
                          <w:lang w:val="en-us"/>
                        </w:rPr>
                        <w:t>Patienteninformation</w:t>
                      </w:r>
                    </w:p>
                    <w:p>
                      <w:pPr>
                        <w:pStyle w:val="para3"/>
                        <w:spacing w:before="0" w:after="0" w:beforeAutospacing="0" w:afterAutospacing="0"/>
                        <w:jc w:val="center"/>
                        <w:rPr>
                          <w:sz w:val="48"/>
                          <w:szCs w:val="48"/>
                          <w:lang w:val="en-us"/>
                        </w:rPr>
                      </w:pPr>
                      <w:r/>
                      <w:bookmarkStart w:id="0" w:name="_Hlk108287803"/>
                      <w:r/>
                      <w:bookmarkStart w:id="1" w:name="_Hlk108287804"/>
                      <w:r/>
                      <w:r>
                        <w:rPr>
                          <w:rFonts w:ascii="Calibri" w:hAnsi="Calibri" w:cs="Calibri"/>
                          <w:color w:val="000000"/>
                          <w:kern w:val="1"/>
                          <w:sz w:val="48"/>
                          <w:szCs w:val="48"/>
                          <w:lang w:val="en-us"/>
                        </w:rPr>
                        <w:t xml:space="preserve">EHS </w:t>
                      </w:r>
                      <w:r/>
                      <w:bookmarkEnd w:id="0"/>
                      <w:r/>
                      <w:bookmarkEnd w:id="1"/>
                      <w:r/>
                      <w:r>
                        <w:rPr>
                          <w:rFonts w:ascii="Calibri" w:hAnsi="Calibri" w:cs="Calibri"/>
                          <w:color w:val="000000"/>
                          <w:kern w:val="1"/>
                          <w:sz w:val="48"/>
                          <w:szCs w:val="48"/>
                          <w:lang w:val="en-us"/>
                        </w:rPr>
                        <w:t>Herni</w:t>
                      </w:r>
                      <w:r>
                        <w:rPr>
                          <w:rFonts w:ascii="Calibri" w:hAnsi="Calibri" w:cs="Calibri"/>
                          <w:color w:val="000000"/>
                          <w:kern w:val="1"/>
                          <w:sz w:val="48"/>
                          <w:szCs w:val="48"/>
                          <w:lang w:val="en-us"/>
                        </w:rPr>
                        <w:t>en</w:t>
                      </w:r>
                      <w:r>
                        <w:rPr>
                          <w:rFonts w:ascii="Calibri" w:hAnsi="Calibri" w:cs="Calibri"/>
                          <w:color w:val="000000"/>
                          <w:kern w:val="1"/>
                          <w:sz w:val="48"/>
                          <w:szCs w:val="48"/>
                          <w:lang w:val="en-us"/>
                        </w:rPr>
                        <w:t xml:space="preserve"> </w:t>
                      </w:r>
                      <w:r>
                        <w:rPr>
                          <w:rFonts w:ascii="Calibri" w:hAnsi="Calibri" w:cs="Calibri"/>
                          <w:color w:val="000000"/>
                          <w:kern w:val="1"/>
                          <w:sz w:val="48"/>
                          <w:szCs w:val="48"/>
                          <w:lang w:val="en-us"/>
                        </w:rPr>
                        <w:t>Pr</w:t>
                      </w:r>
                      <w:r>
                        <w:rPr>
                          <w:rFonts w:ascii="Calibri" w:hAnsi="Calibri" w:cs="Calibri"/>
                          <w:color w:val="000000"/>
                          <w:kern w:val="1"/>
                          <w:sz w:val="48"/>
                          <w:szCs w:val="48"/>
                          <w:lang w:val="en-us"/>
                        </w:rPr>
                        <w:t>ä</w:t>
                      </w:r>
                      <w:r>
                        <w:rPr>
                          <w:rFonts w:ascii="Calibri" w:hAnsi="Calibri" w:cs="Calibri"/>
                          <w:color w:val="000000"/>
                          <w:kern w:val="1"/>
                          <w:sz w:val="48"/>
                          <w:szCs w:val="48"/>
                          <w:lang w:val="en-us"/>
                        </w:rPr>
                        <w:t>vention</w:t>
                      </w:r>
                      <w:r>
                        <w:rPr>
                          <w:rFonts w:ascii="Calibri" w:hAnsi="Calibri" w:cs="Calibri"/>
                          <w:color w:val="000000"/>
                          <w:kern w:val="1"/>
                          <w:sz w:val="48"/>
                          <w:szCs w:val="48"/>
                          <w:lang w:val="en-us"/>
                        </w:rPr>
                        <w:t xml:space="preserve"> </w:t>
                      </w:r>
                      <w:r>
                        <w:rPr>
                          <w:rFonts w:ascii="Calibri" w:hAnsi="Calibri" w:cs="Calibri"/>
                          <w:color w:val="000000"/>
                          <w:kern w:val="1"/>
                          <w:sz w:val="48"/>
                          <w:szCs w:val="48"/>
                          <w:lang w:val="en-us"/>
                        </w:rPr>
                        <w:t>R</w:t>
                      </w:r>
                      <w:r>
                        <w:rPr>
                          <w:rFonts w:ascii="Calibri" w:hAnsi="Calibri" w:cs="Calibri"/>
                          <w:color w:val="000000"/>
                          <w:kern w:val="1"/>
                          <w:sz w:val="48"/>
                          <w:szCs w:val="48"/>
                          <w:lang w:val="en-us"/>
                        </w:rPr>
                        <w:t>egist</w:t>
                      </w:r>
                      <w:r>
                        <w:rPr>
                          <w:rFonts w:ascii="Calibri" w:hAnsi="Calibri" w:cs="Calibri"/>
                          <w:color w:val="000000"/>
                          <w:kern w:val="1"/>
                          <w:sz w:val="48"/>
                          <w:szCs w:val="48"/>
                          <w:lang w:val="en-us"/>
                        </w:rPr>
                        <w:t>er</w:t>
                      </w:r>
                      <w:r>
                        <w:rPr>
                          <w:sz w:val="48"/>
                          <w:szCs w:val="48"/>
                          <w:lang w:val="en-us"/>
                        </w:rPr>
                      </w:r>
                    </w:p>
                  </w:txbxContent>
                </v:textbox>
              </v:rect>
            </w:pict>
          </mc:Fallback>
        </mc:AlternateContent>
      </w:r>
      <w:r>
        <w:rPr>
          <w:lang w:val="en-us"/>
        </w:rPr>
        <w:t xml:space="preserve">                                                                            </w:t>
      </w:r>
    </w:p>
    <w:p>
      <w:pPr>
        <w:rPr>
          <w:lang w:val="en-us"/>
        </w:rPr>
      </w:pPr>
      <w:r>
        <w:rPr>
          <w:lang w:val="en-us"/>
        </w:rPr>
      </w:r>
    </w:p>
    <w:p>
      <w:pPr>
        <w:rPr>
          <w:szCs w:val="24"/>
          <w:lang w:val="en-us"/>
        </w:rPr>
      </w:pPr>
      <w:r>
        <w:rPr>
          <w:szCs w:val="24"/>
          <w:lang w:val="en-us"/>
        </w:rPr>
      </w:r>
    </w:p>
    <w:p>
      <w:pPr>
        <w:rPr>
          <w:szCs w:val="24"/>
          <w:lang w:val="en-us"/>
        </w:rPr>
      </w:pPr>
      <w:r>
        <w:rPr>
          <w:szCs w:val="24"/>
          <w:lang w:val="en-us"/>
        </w:rPr>
      </w:r>
    </w:p>
    <w:p>
      <w:pPr>
        <w:pStyle w:val="para1"/>
        <w:spacing w:line="320" w:lineRule="atLeast"/>
        <w:jc w:val="center"/>
        <w:rPr>
          <w:rFonts w:eastAsia="Calibri" w:cs="Arial"/>
          <w:b/>
          <w:bCs/>
          <w:lang w:eastAsia="en-us"/>
        </w:rPr>
      </w:pPr>
      <w:r>
        <w:rPr>
          <w:rFonts w:eastAsia="Calibri" w:cs="Arial"/>
          <w:b/>
          <w:bCs/>
          <w:lang w:eastAsia="en-us"/>
        </w:rPr>
        <w:t>Registrierung aller Patienten nach Bauchoperationen</w:t>
      </w:r>
    </w:p>
    <w:p>
      <w:pPr>
        <w:pStyle w:val="para1"/>
        <w:spacing w:line="320" w:lineRule="atLeast"/>
        <w:jc w:val="center"/>
        <w:rPr>
          <w:rFonts w:cs="Arial"/>
        </w:rPr>
      </w:pPr>
      <w:r>
        <w:rPr>
          <w:rFonts w:eastAsia="Calibri" w:cs="Arial"/>
          <w:b/>
          <w:bCs/>
          <w:lang w:eastAsia="en-us"/>
        </w:rPr>
        <w:t xml:space="preserve">Fokus auf Bauchdeckenverschluss und Prävention von Hernien </w:t>
      </w:r>
      <w:r>
        <w:rPr>
          <w:rFonts w:cs="Arial"/>
        </w:rPr>
      </w:r>
    </w:p>
    <w:p>
      <w:pPr>
        <w:pStyle w:val="para1"/>
        <w:spacing w:line="320" w:lineRule="atLeast"/>
        <w:jc w:val="center"/>
        <w:rPr>
          <w:rFonts w:cs="Arial"/>
        </w:rPr>
      </w:pPr>
      <w:r>
        <w:rPr>
          <w:rFonts w:cs="Arial"/>
        </w:rPr>
      </w:r>
    </w:p>
    <w:p>
      <w:pPr>
        <w:rPr>
          <w:rFonts w:eastAsia="Times New Roman" w:cs="Arial"/>
          <w:szCs w:val="24"/>
          <w:lang w:eastAsia="de-de"/>
        </w:rPr>
      </w:pPr>
      <w:r>
        <w:rPr>
          <w:rFonts w:eastAsia="Times New Roman" w:cs="Arial"/>
          <w:szCs w:val="24"/>
          <w:lang w:eastAsia="de-de"/>
        </w:rPr>
        <w:t>Sehr geehrte Patientin, sehr geehrter Patient,</w:t>
      </w:r>
    </w:p>
    <w:p>
      <w:pPr>
        <w:rPr>
          <w:rFonts w:eastAsia="Times New Roman" w:cs="Arial"/>
          <w:szCs w:val="24"/>
          <w:lang w:eastAsia="de-de"/>
        </w:rPr>
      </w:pPr>
      <w:r>
        <w:rPr>
          <w:rFonts w:eastAsia="Times New Roman" w:cs="Arial"/>
          <w:szCs w:val="24"/>
          <w:lang w:eastAsia="de-de"/>
        </w:rPr>
        <w:t>Wir laden Sie ein, an einem freiwilligen Register zur Bauchdeckenverschluss und Hernienprophylaxe teilzunehmen. Ihre Teilnahme wird uns helfen, chirurgische Techniken und Patientenversorgung zu verbessern.</w:t>
      </w:r>
    </w:p>
    <w:p>
      <w:pPr>
        <w:rPr>
          <w:rFonts w:cs="Arial"/>
          <w:szCs w:val="24"/>
          <w:lang w:eastAsia="de-de"/>
        </w:rPr>
      </w:pPr>
      <w:r>
        <w:rPr>
          <w:rFonts w:cs="Arial"/>
          <w:szCs w:val="24"/>
          <w:lang w:eastAsia="de-de"/>
        </w:rPr>
      </w:r>
    </w:p>
    <w:p>
      <w:pPr>
        <w:rPr>
          <w:rFonts w:cs="Arial"/>
          <w:b/>
          <w:bCs/>
          <w:szCs w:val="24"/>
          <w:lang w:eastAsia="de-de"/>
        </w:rPr>
      </w:pPr>
      <w:r>
        <w:rPr>
          <w:rFonts w:cs="Arial"/>
          <w:b/>
          <w:bCs/>
          <w:szCs w:val="24"/>
          <w:lang w:eastAsia="de-de"/>
        </w:rPr>
        <w:t xml:space="preserve">Was ist eine Narbenhernie? </w:t>
      </w:r>
    </w:p>
    <w:p>
      <w:pPr>
        <w:rPr>
          <w:rFonts w:cs="Arial"/>
          <w:szCs w:val="24"/>
          <w:lang w:eastAsia="de-de"/>
        </w:rPr>
      </w:pPr>
      <w:r>
        <w:rPr>
          <w:rFonts w:cs="Arial"/>
          <w:szCs w:val="24"/>
          <w:lang w:eastAsia="de-de"/>
        </w:rPr>
        <w:t>Narbenhernien sind eine häufige Komplikation, die nach Bauchoperationen auftreten können. Sie entstehen, wenn ein Bauchschnitt nicht richtig verheilt und eine Schwächung der Bauchdecke entsteht. Sie treten bei 15-20% der Operationen mit Bauchschnitten auf und können Monate oder sogar Jahre nach der ursprünglichen Operation auftreten. Das häufigste Symptom ist ein Vorwölben in der Nähe einer Narbe am Bauch, welches besonders beim Anspannen der Muskeln auftritt: beim Aufstehen, Gewichteheben oder Husten. Sie können auch Beschwerden und Schmerzen verursachen und möglicherweise eine zusätzliche Operation benötigen. Patienten mit bestimmten Risikofaktoren haben ein höheres Risiko, eine Narbenhernie zu entwickeln. Dazu gehören Adipositas, Diabetes, die Einnahme bestimmter Medikamente wie Immunsuppressiva oder Steroiden und Rauchen.</w:t>
      </w:r>
    </w:p>
    <w:p>
      <w:pPr>
        <w:rPr>
          <w:rFonts w:cs="Arial"/>
          <w:b/>
          <w:bCs/>
          <w:szCs w:val="24"/>
          <w:lang w:val="en-us" w:eastAsia="de-de"/>
        </w:rPr>
      </w:pPr>
      <w:r>
        <w:rPr>
          <w:rFonts w:cs="Arial"/>
          <w:b/>
          <w:bCs/>
          <w:szCs w:val="24"/>
          <w:lang w:val="en-us" w:eastAsia="de-de"/>
        </w:rPr>
        <w:t>Was ist das Register?</w:t>
      </w:r>
    </w:p>
    <w:p>
      <w:pPr>
        <w:rPr>
          <w:rFonts w:cs="Arial"/>
          <w:szCs w:val="24"/>
          <w:lang w:eastAsia="de-de"/>
        </w:rPr>
      </w:pPr>
      <w:r>
        <w:rPr>
          <w:rFonts w:cs="Arial"/>
          <w:szCs w:val="24"/>
          <w:lang w:eastAsia="de-de"/>
        </w:rPr>
        <w:t>Derzeit gibt es mehrere medizinisch anerkannte Techniken zum Verschluss der Bauchdecke nach einer Operation. Es hat sich in den letzten Jahren gezeigt, dass bestimmte Methoden und Techniken Vorteile für spezifische Patientensituationen haben. Die steigende Anzahl von Techniken und Materialien macht es jedoch zunehmend schwieriger, eine wissenschaftlich fundierte Entscheidung zu treffen, welche Methode für welchen Patienten die besten Ergebnisse liefert. Solche Fragen können nur beantwortet werden, wenn die in den verschiedenen Kliniken verwendeten Verfahren systematisch erfasst und in einer Datenbank gespeichert und der chirurgische Erfolg in Nachuntersuchungen verfolgt wird.</w:t>
      </w:r>
    </w:p>
    <w:p>
      <w:pPr>
        <w:rPr>
          <w:rFonts w:cs="Arial"/>
          <w:szCs w:val="24"/>
          <w:lang w:eastAsia="de-de"/>
        </w:rPr>
      </w:pPr>
      <w:r>
        <w:rPr>
          <w:rFonts w:cs="Arial"/>
          <w:szCs w:val="24"/>
          <w:lang w:eastAsia="de-de"/>
        </w:rPr>
        <w:t>Um dies zu ermöglichen, hat die European Hernia Society (EHS) ein Qualitätssicherungsprogramm für Bauchdeckenverschluss und Hernienprophylaxe entwickelt. Diese Maßnahme zielt darauf ab, die Anzahl der Narbenhernien zu reduzieren. Zu diesem Zweck geben die teilnehmenden Krankenhäuser die Daten aller durchgeführten Operationen in eine zentrale Datenbank ein. Diese befindet sich unter https://ehs-prevention.com/.</w:t>
      </w:r>
    </w:p>
    <w:p>
      <w:pPr>
        <w:rPr>
          <w:rFonts w:cs="Arial"/>
          <w:szCs w:val="24"/>
          <w:lang w:eastAsia="de-de"/>
        </w:rPr>
      </w:pPr>
      <w:r>
        <w:rPr>
          <w:rFonts w:cs="Arial"/>
          <w:szCs w:val="24"/>
          <w:lang w:eastAsia="de-de"/>
        </w:rPr>
        <w:t>Unser Register zielt darauf ab:</w:t>
      </w:r>
    </w:p>
    <w:p>
      <w:pPr>
        <w:pStyle w:val="para7"/>
        <w:numPr>
          <w:ilvl w:val="0"/>
          <w:numId w:val="5"/>
        </w:numPr>
        <w:ind w:left="720" w:hanging="360"/>
        <w:rPr>
          <w:rFonts w:cs="Arial"/>
          <w:szCs w:val="24"/>
          <w:lang w:eastAsia="de-de"/>
        </w:rPr>
      </w:pPr>
      <w:r>
        <w:rPr>
          <w:rFonts w:cs="Arial"/>
          <w:szCs w:val="24"/>
          <w:lang w:eastAsia="de-de"/>
        </w:rPr>
        <w:t>Verschiedene Verschlussmethoden zu vergleichen</w:t>
      </w:r>
    </w:p>
    <w:p>
      <w:pPr>
        <w:pStyle w:val="para7"/>
        <w:numPr>
          <w:ilvl w:val="0"/>
          <w:numId w:val="5"/>
        </w:numPr>
        <w:ind w:left="720" w:hanging="360"/>
        <w:rPr>
          <w:rFonts w:cs="Arial"/>
          <w:szCs w:val="24"/>
          <w:lang w:eastAsia="de-de"/>
        </w:rPr>
      </w:pPr>
      <w:r>
        <w:rPr>
          <w:rFonts w:cs="Arial"/>
          <w:szCs w:val="24"/>
          <w:lang w:eastAsia="de-de"/>
        </w:rPr>
        <w:t>Zu verstehen, welche Techniken und Materialien zu weniger Komplikationen führen</w:t>
      </w:r>
    </w:p>
    <w:p>
      <w:pPr>
        <w:pStyle w:val="para7"/>
        <w:numPr>
          <w:ilvl w:val="0"/>
          <w:numId w:val="5"/>
        </w:numPr>
        <w:ind w:left="720" w:hanging="360"/>
        <w:rPr>
          <w:rFonts w:cs="Arial"/>
          <w:szCs w:val="24"/>
          <w:lang w:val="en-us" w:eastAsia="de-de"/>
        </w:rPr>
      </w:pPr>
      <w:r>
        <w:rPr>
          <w:rFonts w:cs="Arial"/>
          <w:szCs w:val="24"/>
          <w:lang w:val="en-us" w:eastAsia="de-de"/>
        </w:rPr>
        <w:t>Die effektivsten Ansätze zur Prävention von Narbenhernien zu identifizieren</w:t>
      </w:r>
    </w:p>
    <w:p>
      <w:pPr>
        <w:pStyle w:val="para1"/>
        <w:spacing w:line="320" w:lineRule="atLeast"/>
        <w:jc w:val="both"/>
        <w:rPr>
          <w:rFonts w:cs="Arial"/>
          <w:b/>
          <w:bCs/>
          <w:lang w:val="en-us"/>
        </w:rPr>
      </w:pPr>
      <w:r>
        <w:rPr>
          <w:rFonts w:cs="Arial"/>
          <w:b/>
          <w:bCs/>
          <w:lang w:val="en-us"/>
        </w:rPr>
      </w:r>
    </w:p>
    <w:p>
      <w:pPr>
        <w:pStyle w:val="para1"/>
        <w:spacing w:line="320" w:lineRule="atLeast"/>
        <w:jc w:val="both"/>
        <w:rPr>
          <w:rFonts w:cs="Arial"/>
          <w:b/>
          <w:bCs/>
        </w:rPr>
      </w:pPr>
      <w:r>
        <w:rPr>
          <w:rFonts w:cs="Arial"/>
          <w:b/>
          <w:bCs/>
        </w:rPr>
        <w:t>Was bedeutet eine Teilnahme?</w:t>
      </w:r>
    </w:p>
    <w:p>
      <w:pPr>
        <w:pStyle w:val="para1"/>
        <w:spacing w:line="320" w:lineRule="atLeast"/>
        <w:jc w:val="both"/>
        <w:rPr>
          <w:rFonts w:cs="Arial"/>
        </w:rPr>
      </w:pPr>
      <w:r>
        <w:rPr>
          <w:rFonts w:cs="Arial"/>
        </w:rPr>
      </w:r>
    </w:p>
    <w:p>
      <w:pPr>
        <w:pStyle w:val="para1"/>
        <w:numPr>
          <w:ilvl w:val="0"/>
          <w:numId w:val="3"/>
        </w:numPr>
        <w:ind w:left="720" w:hanging="360"/>
        <w:spacing w:line="320" w:lineRule="atLeast"/>
        <w:jc w:val="both"/>
        <w:rPr>
          <w:rFonts w:cs="Arial"/>
        </w:rPr>
      </w:pPr>
      <w:r>
        <w:rPr>
          <w:rFonts w:cs="Arial"/>
        </w:rPr>
        <w:t xml:space="preserve">Ihre Teilnahme ist völlig freiwillig </w:t>
      </w:r>
    </w:p>
    <w:p>
      <w:pPr>
        <w:pStyle w:val="para1"/>
        <w:numPr>
          <w:ilvl w:val="0"/>
          <w:numId w:val="3"/>
        </w:numPr>
        <w:ind w:left="720" w:hanging="360"/>
        <w:spacing w:line="320" w:lineRule="atLeast"/>
        <w:jc w:val="both"/>
        <w:rPr>
          <w:rFonts w:cs="Arial"/>
        </w:rPr>
      </w:pPr>
      <w:r>
        <w:rPr>
          <w:rFonts w:cs="Arial"/>
        </w:rPr>
        <w:t>Die Registerteilnahme bedeutet lediglich Datenerfassung und beeinflusst in keiner Weise Ihre ärztliche Versorgung</w:t>
      </w:r>
    </w:p>
    <w:p>
      <w:pPr>
        <w:pStyle w:val="para1"/>
        <w:numPr>
          <w:ilvl w:val="0"/>
          <w:numId w:val="3"/>
        </w:numPr>
        <w:ind w:left="720" w:hanging="360"/>
        <w:spacing w:line="320" w:lineRule="atLeast"/>
        <w:jc w:val="both"/>
        <w:rPr>
          <w:rFonts w:cs="Arial"/>
        </w:rPr>
      </w:pPr>
      <w:r>
        <w:rPr>
          <w:rFonts w:cs="Arial"/>
        </w:rPr>
        <w:t xml:space="preserve">Wir werden Informationen aus Ihrer Patientenakte sammeln </w:t>
      </w:r>
    </w:p>
    <w:p>
      <w:pPr>
        <w:pStyle w:val="para1"/>
        <w:numPr>
          <w:ilvl w:val="0"/>
          <w:numId w:val="3"/>
        </w:numPr>
        <w:ind w:left="720" w:hanging="360"/>
        <w:spacing w:line="320" w:lineRule="atLeast"/>
        <w:jc w:val="both"/>
        <w:rPr>
          <w:rFonts w:cs="Arial"/>
        </w:rPr>
      </w:pPr>
      <w:r>
        <w:rPr>
          <w:rFonts w:cs="Arial"/>
        </w:rPr>
        <w:t>Sie können die Einwilligung jederzeit ohne Angabe von Gründen zurückziehen</w:t>
      </w:r>
    </w:p>
    <w:p>
      <w:pPr>
        <w:pStyle w:val="para1"/>
        <w:spacing w:line="320" w:lineRule="atLeast"/>
        <w:jc w:val="both"/>
        <w:rPr>
          <w:rFonts w:cs="Arial"/>
        </w:rPr>
      </w:pPr>
      <w:r>
        <w:rPr>
          <w:rFonts w:cs="Arial"/>
        </w:rPr>
      </w:r>
    </w:p>
    <w:p>
      <w:pPr>
        <w:pStyle w:val="para1"/>
        <w:spacing w:line="320" w:lineRule="atLeast"/>
        <w:jc w:val="both"/>
        <w:rPr>
          <w:rFonts w:cs="Arial"/>
          <w:b/>
          <w:bCs/>
        </w:rPr>
      </w:pPr>
      <w:r>
        <w:rPr>
          <w:rFonts w:cs="Arial"/>
          <w:b/>
          <w:bCs/>
        </w:rPr>
      </w:r>
    </w:p>
    <w:p>
      <w:pPr>
        <w:pStyle w:val="para1"/>
        <w:spacing w:line="320" w:lineRule="atLeast"/>
        <w:jc w:val="both"/>
        <w:rPr>
          <w:rFonts w:cs="Arial"/>
          <w:b/>
          <w:bCs/>
        </w:rPr>
      </w:pPr>
      <w:r>
        <w:rPr>
          <w:rFonts w:cs="Arial"/>
          <w:b/>
          <w:bCs/>
        </w:rPr>
        <w:t>Welche Informationen werden wir sammeln?</w:t>
      </w:r>
    </w:p>
    <w:p>
      <w:pPr>
        <w:rPr>
          <w:lang w:eastAsia="de-de"/>
        </w:rPr>
      </w:pPr>
      <w:r>
        <w:rPr>
          <w:lang w:eastAsia="de-de"/>
        </w:rPr>
        <w:t>Wir werden umfassende medizinische Informationen über Ihre Vorgeschichte und chirurgische Behandlung sammeln, einschließlich</w:t>
      </w:r>
    </w:p>
    <w:p>
      <w:pPr>
        <w:pStyle w:val="para7"/>
        <w:numPr>
          <w:ilvl w:val="0"/>
          <w:numId w:val="4"/>
        </w:numPr>
        <w:ind w:left="720" w:hanging="360"/>
        <w:rPr>
          <w:lang w:eastAsia="de-de"/>
        </w:rPr>
      </w:pPr>
      <w:r>
        <w:rPr>
          <w:lang w:eastAsia="de-de"/>
        </w:rPr>
        <w:t>Relevanter Gesundheitsvorgeschichte in Bezug auf Hernienrisiko</w:t>
      </w:r>
    </w:p>
    <w:p>
      <w:pPr>
        <w:pStyle w:val="para7"/>
        <w:numPr>
          <w:ilvl w:val="0"/>
          <w:numId w:val="4"/>
        </w:numPr>
        <w:ind w:left="720" w:hanging="360"/>
        <w:rPr>
          <w:lang w:eastAsia="de-de"/>
        </w:rPr>
      </w:pPr>
      <w:r>
        <w:rPr>
          <w:lang w:eastAsia="de-de"/>
        </w:rPr>
        <w:t>Details des aktuellen chirurgischen Eingriffs mit Fokus auf Bauchdeckenverschlusstechnik</w:t>
      </w:r>
    </w:p>
    <w:p>
      <w:pPr>
        <w:pStyle w:val="para7"/>
        <w:numPr>
          <w:ilvl w:val="0"/>
          <w:numId w:val="4"/>
        </w:numPr>
        <w:ind w:left="720" w:hanging="360"/>
        <w:rPr>
          <w:lang w:eastAsia="de-de"/>
        </w:rPr>
      </w:pPr>
      <w:r>
        <w:rPr>
          <w:lang w:eastAsia="de-de"/>
        </w:rPr>
        <w:t xml:space="preserve">Informationen über eventuelle postoperative Komplikationen </w:t>
      </w:r>
    </w:p>
    <w:p>
      <w:pPr>
        <w:pStyle w:val="para7"/>
        <w:numPr>
          <w:ilvl w:val="0"/>
          <w:numId w:val="4"/>
        </w:numPr>
        <w:ind w:left="720" w:hanging="360"/>
        <w:rPr>
          <w:lang w:eastAsia="de-de"/>
        </w:rPr>
      </w:pPr>
      <w:r>
        <w:rPr>
          <w:lang w:eastAsia="de-de"/>
        </w:rPr>
        <w:t>Nachuntersuchungen gemäß dem Standard unseres chirurgischen Zentrums</w:t>
      </w:r>
    </w:p>
    <w:p>
      <w:pPr>
        <w:pStyle w:val="para1"/>
        <w:spacing w:line="320" w:lineRule="atLeast"/>
        <w:jc w:val="both"/>
        <w:rPr>
          <w:rFonts w:cs="Arial"/>
          <w:b/>
          <w:bCs/>
          <w:lang w:val="en-us"/>
        </w:rPr>
      </w:pPr>
      <w:r>
        <w:rPr>
          <w:rFonts w:cs="Arial"/>
          <w:b/>
          <w:bCs/>
          <w:lang w:val="en-us"/>
        </w:rPr>
      </w:r>
    </w:p>
    <w:p>
      <w:pPr>
        <w:pStyle w:val="para1"/>
        <w:spacing w:line="320" w:lineRule="atLeast"/>
        <w:jc w:val="both"/>
        <w:rPr>
          <w:rFonts w:cs="Arial"/>
          <w:b/>
          <w:bCs/>
          <w:lang w:val="en-us"/>
        </w:rPr>
      </w:pPr>
      <w:r>
        <w:rPr>
          <w:rFonts w:cs="Arial"/>
          <w:b/>
          <w:bCs/>
        </w:rPr>
        <w:t>Datenschutz</w:t>
      </w:r>
      <w:r>
        <w:rPr>
          <w:rFonts w:cs="Arial"/>
          <w:b/>
          <w:bCs/>
          <w:lang w:val="en-us"/>
        </w:rPr>
      </w:r>
    </w:p>
    <w:p>
      <w:pPr>
        <w:pStyle w:val="para1"/>
        <w:spacing w:line="320" w:lineRule="atLeast"/>
        <w:jc w:val="both"/>
        <w:rPr>
          <w:rFonts w:cs="Arial"/>
        </w:rPr>
      </w:pPr>
      <w:r>
        <w:rPr>
          <w:rFonts w:cs="Arial"/>
        </w:rPr>
        <w:t>Aufgrund des Datenschutzes können die eingegebenen Daten nur von der mit Ihrer Behandlung beauftragten Klinik gesehen werden. Die Eingabe der Daten in das Register erfolgt zunächst pseudonymisiert, d.h. codiert und ohne Angabe von Name, Geburtsdatum oder Initialen, sodass die Zuordnung des Datensatzes nur für Ihre behandelnde Klinik möglich ist. Die Daten werden jederzeit vertraulich behandelt. Die Daten werden von einem wissenschaftlichen Kommission anonymisiert, ausgewertet und veröffentlicht. Ein persönlicher Bezug kann daher nicht mehr hergestellt werden.</w:t>
      </w:r>
    </w:p>
    <w:p>
      <w:pPr>
        <w:pStyle w:val="para1"/>
        <w:spacing w:line="320" w:lineRule="atLeast"/>
        <w:jc w:val="both"/>
        <w:rPr>
          <w:rFonts w:cs="Arial"/>
        </w:rPr>
      </w:pPr>
      <w:r>
        <w:rPr>
          <w:rFonts w:cs="Arial"/>
        </w:rPr>
        <w:t>Rechtliche Grundlage für die Datenverarbeitung ist Ihre freiwillige Einwilligung (Artikel 6 Datenschutz-Grundverordnung). Alle im Register gesammelten Daten werden in Übereinstimmung mit der Verordnung (EU) 2016/679 vom 27. April 2016 von der Olyro GmbH, einem unabhängigen Software-Lösungsunternehmen, das als Auftragsverarbeiter fungiert, gehostet. Der Server, der das Register hostet, gehört der Hetzner Online GmbH mit Sitz in Falkenstein, Deutschland, die als Unterauftragsverarbeiter dient. Hetzner Online GmbH ist nach ISO 27001 zertifiziert.</w:t>
      </w:r>
    </w:p>
    <w:p>
      <w:pPr>
        <w:pStyle w:val="para1"/>
        <w:spacing w:line="320" w:lineRule="atLeast"/>
        <w:jc w:val="both"/>
        <w:rPr>
          <w:rFonts w:cs="Arial"/>
        </w:rPr>
      </w:pPr>
      <w:r>
        <w:rPr>
          <w:rFonts w:cs="Arial"/>
        </w:rPr>
        <w:t>Sie können Ihre Einwilligung jederzeit schriftlich oder mündlich ohne Angabe von Gründen und ohne Nachteile widerrufen. Bei Widerruf Ihrer Einwilligung werden keine weiteren Daten erfasst und Ihr Datensatz wird gelöscht.</w:t>
      </w:r>
    </w:p>
    <w:p>
      <w:pPr>
        <w:pStyle w:val="para1"/>
        <w:spacing w:line="320" w:lineRule="atLeast"/>
        <w:jc w:val="both"/>
        <w:rPr>
          <w:rFonts w:cs="Arial"/>
          <w:lang w:val="en-us"/>
        </w:rPr>
      </w:pPr>
      <w:r>
        <w:rPr>
          <w:rFonts w:cs="Arial"/>
          <w:lang w:val="en-us"/>
        </w:rPr>
      </w:r>
    </w:p>
    <w:p>
      <w:pPr>
        <w:pStyle w:val="para1"/>
        <w:spacing w:line="320" w:lineRule="atLeast"/>
        <w:jc w:val="both"/>
        <w:rPr>
          <w:rFonts w:cs="Arial"/>
          <w:b/>
          <w:bCs/>
          <w:lang w:val="en-us"/>
        </w:rPr>
      </w:pPr>
      <w:r>
        <w:rPr>
          <w:rFonts w:cs="Arial"/>
          <w:b/>
          <w:bCs/>
          <w:lang w:val="en-us"/>
        </w:rPr>
      </w:r>
    </w:p>
    <w:p>
      <w:pPr>
        <w:pStyle w:val="para1"/>
        <w:spacing w:line="320" w:lineRule="atLeast"/>
        <w:jc w:val="both"/>
        <w:rPr>
          <w:rFonts w:cs="Arial"/>
          <w:b/>
          <w:bCs/>
          <w:lang w:val="en-us"/>
        </w:rPr>
      </w:pPr>
      <w:r>
        <w:rPr>
          <w:rFonts w:cs="Arial"/>
          <w:b/>
          <w:bCs/>
          <w:lang w:val="en-us"/>
        </w:rPr>
        <w:t>Warum teilnehmen?</w:t>
      </w:r>
    </w:p>
    <w:p>
      <w:pPr>
        <w:pStyle w:val="para1"/>
        <w:spacing w:line="320" w:lineRule="atLeast"/>
        <w:jc w:val="both"/>
        <w:rPr>
          <w:rFonts w:cs="Arial"/>
        </w:rPr>
      </w:pPr>
      <w:r>
        <w:rPr>
          <w:rFonts w:cs="Arial"/>
        </w:rPr>
        <w:t>Auch wenn es keinen unmittelbaren persönlichen Vorteil gibt, wird Ihre Teilnahme dazu beitragen, chirurgische Techniken und Patientenversorgung für zukünftige Patienten zu verbessern.</w:t>
      </w:r>
    </w:p>
    <w:p>
      <w:pPr>
        <w:pStyle w:val="para1"/>
        <w:spacing w:line="320" w:lineRule="atLeast"/>
        <w:jc w:val="both"/>
        <w:rPr>
          <w:rFonts w:cs="Arial"/>
        </w:rPr>
      </w:pPr>
      <w:r>
        <w:rPr>
          <w:rFonts w:cs="Arial"/>
        </w:rPr>
      </w:r>
    </w:p>
    <w:p>
      <w:pPr>
        <w:pStyle w:val="para1"/>
        <w:spacing w:line="320" w:lineRule="atLeast"/>
        <w:jc w:val="both"/>
        <w:rPr>
          <w:rFonts w:cs="Arial"/>
        </w:rPr>
      </w:pPr>
      <w:r>
        <w:rPr>
          <w:rFonts w:cs="Arial"/>
        </w:rPr>
        <w:t>Vielen Dank, dass Sie diese wichtige Forschung unterstützen!</w:t>
      </w:r>
    </w:p>
    <w:p>
      <w:pPr>
        <w:rPr>
          <w:lang w:val="en-us" w:eastAsia="de-de"/>
        </w:rPr>
      </w:pPr>
      <w:r>
        <w:rPr>
          <w:lang w:val="en-us" w:eastAsia="de-de"/>
        </w:rPr>
      </w:r>
    </w:p>
    <w:p>
      <w:pPr>
        <w:rPr>
          <w:lang w:val="en-us" w:eastAsia="de-de"/>
        </w:rPr>
      </w:pPr>
      <w:r>
        <w:rPr>
          <w:lang w:val="en-us" w:eastAsia="de-de"/>
        </w:rPr>
      </w:r>
    </w:p>
    <w:p>
      <w:pPr>
        <w:rPr>
          <w:b/>
          <w:bCs/>
          <w:lang w:val="en-us" w:eastAsia="de-de"/>
        </w:rPr>
      </w:pPr>
      <w:r>
        <w:rPr>
          <w:b/>
          <w:bCs/>
          <w:lang w:eastAsia="de-de"/>
        </w:rPr>
        <w:t>Verantwortlich</w:t>
      </w:r>
      <w:r>
        <w:rPr>
          <w:b/>
          <w:bCs/>
          <w:lang w:val="en-us" w:eastAsia="de-de"/>
        </w:rPr>
        <w:t xml:space="preserve">: </w:t>
      </w:r>
      <w:r>
        <w:rPr>
          <w:b/>
          <w:bCs/>
          <w:lang w:val="en-us" w:eastAsia="de-de"/>
        </w:rPr>
      </w:r>
    </w:p>
    <w:p>
      <w:pPr>
        <w:rPr>
          <w:sz w:val="20"/>
          <w:szCs w:val="20"/>
          <w:lang w:val="en-us" w:eastAsia="de-de"/>
        </w:rPr>
      </w:pPr>
      <w:r>
        <w:rPr>
          <w:sz w:val="20"/>
          <w:szCs w:val="20"/>
          <w:lang w:val="en-us" w:eastAsia="de-de"/>
        </w:rPr>
        <w:t xml:space="preserve">Prof. Barbora East – Motol university hospital, Czech Republic </w:t>
      </w:r>
    </w:p>
    <w:p>
      <w:pPr>
        <w:rPr>
          <w:sz w:val="20"/>
          <w:szCs w:val="20"/>
          <w:lang w:eastAsia="de-de"/>
        </w:rPr>
      </w:pPr>
      <w:r>
        <w:rPr>
          <w:sz w:val="20"/>
          <w:szCs w:val="20"/>
          <w:lang w:eastAsia="de-de"/>
        </w:rPr>
        <w:t xml:space="preserve">Julie De Deken – Klinikum Saarbrücken, Germany  </w:t>
      </w:r>
    </w:p>
    <w:p>
      <w:pPr>
        <w:rPr>
          <w:lang w:eastAsia="de-de"/>
        </w:rPr>
      </w:pPr>
      <w:r>
        <w:rPr>
          <w:lang w:eastAsia="de-de"/>
        </w:rPr>
      </w:r>
    </w:p>
    <w:p>
      <w:pPr>
        <w:pStyle w:val="para1"/>
        <w:spacing w:line="320" w:lineRule="atLeast"/>
        <w:jc w:val="both"/>
        <w:rPr>
          <w:rFonts w:cs="Arial"/>
        </w:rPr>
      </w:pPr>
      <w:r>
        <w:rPr>
          <w:rFonts w:cs="Arial"/>
        </w:rPr>
      </w:r>
    </w:p>
    <w:p>
      <w:pPr>
        <w:pStyle w:val="para1"/>
        <w:spacing w:line="320" w:lineRule="atLeast"/>
        <w:jc w:val="both"/>
        <w:rPr>
          <w:rFonts w:cs="Arial"/>
          <w:sz w:val="22"/>
          <w:szCs w:val="22"/>
        </w:rPr>
      </w:pPr>
      <w:r>
        <w:rPr>
          <w:rFonts w:cs="Arial"/>
          <w:sz w:val="22"/>
          <w:szCs w:val="22"/>
        </w:rPr>
      </w:r>
    </w:p>
    <w:p>
      <w:pPr>
        <w:pStyle w:val="para3"/>
        <w:spacing w:before="0" w:after="0" w:beforeAutospacing="0" w:afterAutospacing="0"/>
        <w:jc w:val="both"/>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6838" w:w="11906"/>
      <w:pgMar w:left="1417" w:top="1417" w:right="1417" w:bottom="1134" w:header="708" w:footer="0"/>
      <w:paperSrc w:first="0" w:other="0" a="0" b="0"/>
      <w:pgNumType w:fmt="decimal"/>
      <w:tmGutter w:val="3"/>
      <w:mirrorMargins w:val="0"/>
      <w:tmSection w:h="-2">
        <w:tmHeader w:id="0" w:h="0" edge="708"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alibri">
    <w:charset w:val="00"/>
    <w:family w:val="swiss"/>
    <w:pitch w:val="default"/>
  </w:font>
  <w:font w:name="Arial">
    <w:charset w:val="00"/>
    <w:family w:val="swiss"/>
    <w:pitch w:val="default"/>
  </w:font>
  <w:font w:name="Tahoma">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5"/>
    </w:pPr>
    <w:r>
      <w:rPr>
        <w:noProof/>
      </w:rPr>
      <w:drawing>
        <wp:anchor distT="0" distB="0" distL="114300" distR="114300" simplePos="0" relativeHeight="251659265" behindDoc="1" locked="0" layoutInCell="0" hidden="0" allowOverlap="1">
          <wp:simplePos x="0" y="0"/>
          <wp:positionH relativeFrom="margin">
            <wp:posOffset>2034540</wp:posOffset>
          </wp:positionH>
          <wp:positionV relativeFrom="margin">
            <wp:posOffset>-715645</wp:posOffset>
          </wp:positionV>
          <wp:extent cx="1694815" cy="602615"/>
          <wp:effectExtent l="0" t="0" r="0" b="0"/>
          <wp:wrapNone/>
          <wp:docPr id="10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Grafik 1"/>
                  <pic:cNvPicPr>
                    <a:picLocks noChangeAspect="1"/>
                    <a:codePr string="" type="13" text="1"/>
                    <a:extLst>
                      <a:ext uri="sm">
                        <sm:smNativeData xmlns:sm="sm" val="SMDATA_17_DpRyZ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XQgAAFwKAADyEwAA9hY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ECAAAAAAAAAAAAAAAAAAAAEAAACEDAAAAAAAAAEAAACZ+///bQoAALUDAAAAAAAADRIAACIBAAAoAAAACAAAAAEAAAABAAAAMAAAABQAAAAAAAAAAAD//wAAAQAAAP//AAABAA=="/>
                      </a:ext>
                    </a:extLst>
                  </pic:cNvPicPr>
                </pic:nvPicPr>
                <pic:blipFill>
                  <a:blip r:embed="rId1"/>
                  <a:srcRect l="21410" t="26520" r="51060" b="58780"/>
                  <a:stretch>
                    <a:fillRect/>
                  </a:stretch>
                </pic:blipFill>
                <pic:spPr>
                  <a:xfrm>
                    <a:off x="0" y="0"/>
                    <a:ext cx="1694815" cy="602615"/>
                  </a:xfrm>
                  <a:prstGeom prst="rect">
                    <a:avLst/>
                  </a:prstGeom>
                  <a:noFill/>
                  <a:ln w="12700">
                    <a:noFill/>
                  </a:ln>
                </pic:spPr>
              </pic:pic>
            </a:graphicData>
          </a:graphic>
        </wp:anchor>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merierungsliste 2"/>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merierungsliste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4">
    <w:multiLevelType w:val="hybridMultilevel"/>
    <w:name w:val="Nummerierungsliste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merierungsliste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Nummerierungsliste 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6"/>
    <w:tmReviewMarkIns w:val="4"/>
    <w:tmReviewColorIns w:val="-1"/>
    <w:tmReviewMarkDel w:val="7"/>
    <w:tmReviewColorDel w:val="-1"/>
    <w:tmReviewMarkFmt w:val="7"/>
    <w:tmReviewColorFmt w:val="-1"/>
    <w:tmReviewMarkLn w:val="1"/>
    <w:tmReviewColorLn w:val="0"/>
    <w:tmReviewToolTip w:val="1"/>
  </w:tmReviewPr>
  <w:tmLastPos>
    <w:tmLastPosPage w:val="1"/>
    <w:tmLastPosSelect w:val="0"/>
    <w:tmLastPosFrameIdx w:val="0"/>
    <w:tmLastPosCaret>
      <w:tmLastPosPgfIdx w:val="14"/>
      <w:tmLastPosIdx w:val="402"/>
    </w:tmLastPosCaret>
    <w:tmLastPosAnchor>
      <w:tmLastPosPgfIdx w:val="0"/>
      <w:tmLastPosIdx w:val="0"/>
    </w:tmLastPosAnchor>
    <w:tmLastPosTblRect w:left="0" w:top="0" w:right="0" w:bottom="0"/>
  </w:tmLastPos>
  <w:tmAppRevision w:date="1735562254" w:val="1222"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cs="Times New Roman"/>
      <w:sz w:val="24"/>
    </w:rPr>
  </w:style>
  <w:style w:type="paragraph" w:styleId="para1" w:customStyle="1">
    <w:name w:val="CM3"/>
    <w:qFormat/>
    <w:basedOn w:val="para0"/>
    <w:next w:val="para0"/>
    <w:pPr>
      <w:spacing w:after="0" w:line="240" w:lineRule="auto"/>
      <w:widowControl w:val="0"/>
    </w:pPr>
    <w:rPr>
      <w:rFonts w:eastAsia="Times New Roman"/>
      <w:szCs w:val="24"/>
      <w:lang w:eastAsia="de-de"/>
    </w:rPr>
  </w:style>
  <w:style w:type="paragraph" w:styleId="para2" w:customStyle="1">
    <w:name w:val="CM1"/>
    <w:qFormat/>
    <w:basedOn w:val="para0"/>
    <w:next w:val="para0"/>
    <w:pPr>
      <w:spacing w:after="0" w:line="320" w:lineRule="atLeast"/>
      <w:widowControl w:val="0"/>
    </w:pPr>
    <w:rPr>
      <w:rFonts w:eastAsia="Times New Roman"/>
      <w:szCs w:val="24"/>
      <w:lang w:eastAsia="de-de"/>
    </w:rPr>
  </w:style>
  <w:style w:type="paragraph" w:styleId="para3">
    <w:name w:val="Normal (Web)"/>
    <w:qFormat/>
    <w:basedOn w:val="para0"/>
    <w:pPr>
      <w:spacing w:before="100" w:after="100" w:beforeAutospacing="1" w:afterAutospacing="1" w:line="240" w:lineRule="auto"/>
    </w:pPr>
    <w:rPr>
      <w:rFonts w:ascii="Times New Roman" w:hAnsi="Times New Roman"/>
      <w:szCs w:val="24"/>
      <w:lang w:eastAsia="de-de"/>
    </w:rPr>
  </w:style>
  <w:style w:type="paragraph" w:styleId="para4">
    <w:name w:val="Balloon Text"/>
    <w:qFormat/>
    <w:basedOn w:val="para0"/>
    <w:pPr>
      <w:spacing w:after="0" w:line="240" w:lineRule="auto"/>
    </w:pPr>
    <w:rPr>
      <w:rFonts w:ascii="Tahoma" w:hAnsi="Tahoma" w:cs="Tahoma"/>
      <w:sz w:val="16"/>
      <w:szCs w:val="16"/>
    </w:rPr>
  </w:style>
  <w:style w:type="paragraph" w:styleId="para5">
    <w:name w:val="Header"/>
    <w:qFormat/>
    <w:basedOn w:val="para0"/>
    <w:pPr>
      <w:spacing w:after="0" w:line="240" w:lineRule="auto"/>
      <w:tabs defTabSz="708">
        <w:tab w:val="center" w:pos="4536" w:leader="none"/>
        <w:tab w:val="right" w:pos="9072" w:leader="none"/>
      </w:tabs>
    </w:pPr>
  </w:style>
  <w:style w:type="paragraph" w:styleId="para6">
    <w:name w:val="Footer"/>
    <w:qFormat/>
    <w:basedOn w:val="para0"/>
    <w:pPr>
      <w:spacing w:after="0" w:line="240" w:lineRule="auto"/>
      <w:tabs defTabSz="708">
        <w:tab w:val="center" w:pos="4536" w:leader="none"/>
        <w:tab w:val="right" w:pos="9072" w:leader="none"/>
      </w:tabs>
    </w:pPr>
  </w:style>
  <w:style w:type="paragraph" w:styleId="para7">
    <w:name w:val="List Paragraph"/>
    <w:qFormat/>
    <w:basedOn w:val="para0"/>
    <w:pPr>
      <w:ind w:left="720"/>
      <w:contextualSpacing/>
    </w:pPr>
  </w:style>
  <w:style w:type="character" w:styleId="char0" w:default="1">
    <w:name w:val="Default Paragraph Font"/>
  </w:style>
  <w:style w:type="character" w:styleId="char1" w:customStyle="1">
    <w:name w:val="Balloon Text Char"/>
    <w:basedOn w:val="char0"/>
    <w:rPr>
      <w:rFonts w:ascii="Tahoma" w:hAnsi="Tahoma" w:eastAsia="Calibri" w:cs="Tahoma"/>
      <w:sz w:val="16"/>
      <w:szCs w:val="16"/>
    </w:rPr>
  </w:style>
  <w:style w:type="character" w:styleId="char2">
    <w:name w:val="Hyperlink"/>
    <w:basedOn w:val="char0"/>
    <w:rPr>
      <w:color w:val="0000ff"/>
      <w:u w:color="auto" w:val="single"/>
    </w:rPr>
  </w:style>
  <w:style w:type="character" w:styleId="char3" w:customStyle="1">
    <w:name w:val="Unresolved Mention"/>
    <w:basedOn w:val="char0"/>
    <w:rPr>
      <w:color w:val="605e5c"/>
      <w:shd w:val="clear" w:fill="e1dfdd"/>
    </w:rPr>
  </w:style>
  <w:style w:type="character" w:styleId="char4" w:customStyle="1">
    <w:name w:val="Header Char"/>
    <w:basedOn w:val="char0"/>
    <w:rPr>
      <w:rFonts w:ascii="Arial" w:hAnsi="Arial" w:eastAsia="Calibri" w:cs="Times New Roman"/>
      <w:sz w:val="24"/>
    </w:rPr>
  </w:style>
  <w:style w:type="character" w:styleId="char5" w:customStyle="1">
    <w:name w:val="Footer Char"/>
    <w:basedOn w:val="char0"/>
    <w:rPr>
      <w:rFonts w:ascii="Arial" w:hAnsi="Arial" w:eastAsia="Calibri" w:cs="Times New Roman"/>
      <w:sz w:val="24"/>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Arial" w:hAnsi="Arial" w:cs="Times New Roman"/>
      <w:sz w:val="24"/>
    </w:rPr>
  </w:style>
  <w:style w:type="paragraph" w:styleId="para1" w:customStyle="1">
    <w:name w:val="CM3"/>
    <w:qFormat/>
    <w:basedOn w:val="para0"/>
    <w:next w:val="para0"/>
    <w:pPr>
      <w:spacing w:after="0" w:line="240" w:lineRule="auto"/>
      <w:widowControl w:val="0"/>
    </w:pPr>
    <w:rPr>
      <w:rFonts w:eastAsia="Times New Roman"/>
      <w:szCs w:val="24"/>
      <w:lang w:eastAsia="de-de"/>
    </w:rPr>
  </w:style>
  <w:style w:type="paragraph" w:styleId="para2" w:customStyle="1">
    <w:name w:val="CM1"/>
    <w:qFormat/>
    <w:basedOn w:val="para0"/>
    <w:next w:val="para0"/>
    <w:pPr>
      <w:spacing w:after="0" w:line="320" w:lineRule="atLeast"/>
      <w:widowControl w:val="0"/>
    </w:pPr>
    <w:rPr>
      <w:rFonts w:eastAsia="Times New Roman"/>
      <w:szCs w:val="24"/>
      <w:lang w:eastAsia="de-de"/>
    </w:rPr>
  </w:style>
  <w:style w:type="paragraph" w:styleId="para3">
    <w:name w:val="Normal (Web)"/>
    <w:qFormat/>
    <w:basedOn w:val="para0"/>
    <w:pPr>
      <w:spacing w:before="100" w:after="100" w:beforeAutospacing="1" w:afterAutospacing="1" w:line="240" w:lineRule="auto"/>
    </w:pPr>
    <w:rPr>
      <w:rFonts w:ascii="Times New Roman" w:hAnsi="Times New Roman"/>
      <w:szCs w:val="24"/>
      <w:lang w:eastAsia="de-de"/>
    </w:rPr>
  </w:style>
  <w:style w:type="paragraph" w:styleId="para4">
    <w:name w:val="Balloon Text"/>
    <w:qFormat/>
    <w:basedOn w:val="para0"/>
    <w:pPr>
      <w:spacing w:after="0" w:line="240" w:lineRule="auto"/>
    </w:pPr>
    <w:rPr>
      <w:rFonts w:ascii="Tahoma" w:hAnsi="Tahoma" w:cs="Tahoma"/>
      <w:sz w:val="16"/>
      <w:szCs w:val="16"/>
    </w:rPr>
  </w:style>
  <w:style w:type="paragraph" w:styleId="para5">
    <w:name w:val="Header"/>
    <w:qFormat/>
    <w:basedOn w:val="para0"/>
    <w:pPr>
      <w:spacing w:after="0" w:line="240" w:lineRule="auto"/>
      <w:tabs defTabSz="708">
        <w:tab w:val="center" w:pos="4536" w:leader="none"/>
        <w:tab w:val="right" w:pos="9072" w:leader="none"/>
      </w:tabs>
    </w:pPr>
  </w:style>
  <w:style w:type="paragraph" w:styleId="para6">
    <w:name w:val="Footer"/>
    <w:qFormat/>
    <w:basedOn w:val="para0"/>
    <w:pPr>
      <w:spacing w:after="0" w:line="240" w:lineRule="auto"/>
      <w:tabs defTabSz="708">
        <w:tab w:val="center" w:pos="4536" w:leader="none"/>
        <w:tab w:val="right" w:pos="9072" w:leader="none"/>
      </w:tabs>
    </w:pPr>
  </w:style>
  <w:style w:type="paragraph" w:styleId="para7">
    <w:name w:val="List Paragraph"/>
    <w:qFormat/>
    <w:basedOn w:val="para0"/>
    <w:pPr>
      <w:ind w:left="720"/>
      <w:contextualSpacing/>
    </w:pPr>
  </w:style>
  <w:style w:type="character" w:styleId="char0" w:default="1">
    <w:name w:val="Default Paragraph Font"/>
  </w:style>
  <w:style w:type="character" w:styleId="char1" w:customStyle="1">
    <w:name w:val="Balloon Text Char"/>
    <w:basedOn w:val="char0"/>
    <w:rPr>
      <w:rFonts w:ascii="Tahoma" w:hAnsi="Tahoma" w:eastAsia="Calibri" w:cs="Tahoma"/>
      <w:sz w:val="16"/>
      <w:szCs w:val="16"/>
    </w:rPr>
  </w:style>
  <w:style w:type="character" w:styleId="char2">
    <w:name w:val="Hyperlink"/>
    <w:basedOn w:val="char0"/>
    <w:rPr>
      <w:color w:val="0000ff"/>
      <w:u w:color="auto" w:val="single"/>
    </w:rPr>
  </w:style>
  <w:style w:type="character" w:styleId="char3" w:customStyle="1">
    <w:name w:val="Unresolved Mention"/>
    <w:basedOn w:val="char0"/>
    <w:rPr>
      <w:color w:val="605e5c"/>
      <w:shd w:val="clear" w:fill="e1dfdd"/>
    </w:rPr>
  </w:style>
  <w:style w:type="character" w:styleId="char4" w:customStyle="1">
    <w:name w:val="Header Char"/>
    <w:basedOn w:val="char0"/>
    <w:rPr>
      <w:rFonts w:ascii="Arial" w:hAnsi="Arial" w:eastAsia="Calibri" w:cs="Times New Roman"/>
      <w:sz w:val="24"/>
    </w:rPr>
  </w:style>
  <w:style w:type="character" w:styleId="char5" w:customStyle="1">
    <w:name w:val="Footer Char"/>
    <w:basedOn w:val="char0"/>
    <w:rPr>
      <w:rFonts w:ascii="Arial" w:hAnsi="Arial" w:eastAsia="Calibri" w:cs="Times New Roman"/>
      <w:sz w:val="24"/>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Arnulf Willms</dc:creator>
  <cp:keywords/>
  <dc:description/>
  <cp:lastModifiedBy/>
  <cp:revision>26</cp:revision>
  <dcterms:created xsi:type="dcterms:W3CDTF">2024-11-28T15:56:00Z</dcterms:created>
  <dcterms:modified xsi:type="dcterms:W3CDTF">2024-12-30T12:37:34Z</dcterms:modified>
</cp:coreProperties>
</file>